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F_06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1"/>
        </w:rPr>
        <w:t xml:space="preserve">AVIZ DE AMPLASARE </w:t>
      </w:r>
      <w:r>
        <w:br/>
      </w:r>
      <w:r>
        <w:rPr>
          <w:rFonts w:ascii="Times New Roman" w:hAnsi="Times New Roman"/>
          <w:b/>
          <w:i w:val="0"/>
          <w:color w:val="000000"/>
          <w:sz w:val="21"/>
        </w:rPr>
        <w:t>Nr. ……………… din ………………………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5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19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SOLICITANTUL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5919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Nume și prenume</w:t>
            </w:r>
          </w:p>
        </w:tc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CNP</w:t>
            </w:r>
          </w:p>
        </w:tc>
      </w:tr>
      <w:tr>
        <w:trPr>
          <w:trHeight w:val="164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19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Domiciliul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  <w:tc>
          <w:tcPr>
            <w:tcW w:type="dxa" w:w="3381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Municipiul / orașul / comuna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Satul / sectorul</w:t>
            </w:r>
          </w:p>
        </w:tc>
      </w:tr>
      <w:tr>
        <w:trPr>
          <w:trHeight w:val="416" w:hRule="atLeast"/>
        </w:trPr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Sc.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Et.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Ap.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Țara</w:t>
            </w:r>
          </w:p>
        </w:tc>
      </w:tr>
      <w:tr>
        <w:trPr>
          <w:trHeight w:val="163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19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Date de contact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422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Telefon / fax</w:t>
            </w:r>
          </w:p>
        </w:tc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E-mail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PE IMOBILUL — TEREN ȘI/SAU CONSTRUCȚII — SITUAT ÎN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253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  <w:tc>
          <w:tcPr>
            <w:tcW w:type="dxa" w:w="338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Municipiul / orașul / comuna</w:t>
            </w:r>
          </w:p>
        </w:tc>
        <w:tc>
          <w:tcPr>
            <w:tcW w:type="dxa" w:w="2537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Satul</w:t>
            </w:r>
          </w:p>
        </w:tc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Sectorul</w:t>
            </w:r>
          </w:p>
        </w:tc>
      </w:tr>
      <w:tr>
        <w:trPr>
          <w:trHeight w:val="415" w:hRule="atLeast"/>
        </w:trPr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5074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6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Bl. / sc. / et. / ap.</w:t>
            </w:r>
          </w:p>
        </w:tc>
      </w:tr>
      <w:tr>
        <w:trPr>
          <w:trHeight w:val="414" w:hRule="atLeast"/>
        </w:trPr>
        <w:tc>
          <w:tcPr>
            <w:tcW w:type="dxa" w:w="3383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Cartea funciară</w:t>
            </w:r>
          </w:p>
        </w:tc>
        <w:tc>
          <w:tcPr>
            <w:tcW w:type="dxa" w:w="338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Fișa bunului imobil</w:t>
            </w:r>
          </w:p>
        </w:tc>
        <w:tc>
          <w:tcPr>
            <w:tcW w:type="dxa" w:w="3383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sau nr. cadastral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SUPRAFAȚA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4" w:hRule="atLeast"/>
        </w:trPr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Având suprafața de (m²)</w:t>
            </w:r>
          </w:p>
        </w:tc>
        <w:tc>
          <w:tcPr>
            <w:tcW w:type="dxa" w:w="6765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Identificat prin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nr. cadastral / alte elemente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1"/>
        </w:rPr>
        <w:t xml:space="preserve">SE EMITE AVIZ DE AMPLASARE </w:t>
      </w:r>
      <w:r>
        <w:br/>
      </w:r>
      <w:r>
        <w:rPr>
          <w:rFonts w:ascii="Times New Roman" w:hAnsi="Times New Roman"/>
          <w:b/>
          <w:i w:val="0"/>
          <w:color w:val="000000"/>
          <w:sz w:val="21"/>
        </w:rPr>
        <w:t>pentru realizarea / amplasarea: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4. OBIECTIVUL PERMIS A SE AMPLASA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5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a) rastele pentru biciclete, trotinete și puncte / stații de încărcare pentru autovehicule electrice / hibride</w:t>
            </w:r>
          </w:p>
        </w:tc>
      </w:tr>
      <w:tr>
        <w:trPr>
          <w:trHeight w:val="387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b) punct fix de măsurare și punct de măsurare indicativ a calității aerului, cu dotări aferente, conform Legii nr. 104/2011, cu modificările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ulterioare</w:t>
            </w:r>
          </w:p>
        </w:tc>
      </w:tr>
      <w:tr>
        <w:trPr>
          <w:trHeight w:val="387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c) puncte / sisteme automate pentru precolectarea și gestionarea deșeurilor reciclabile, recipiente pentru precolectarea deșeurilor, inclusiv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platforme și dotări tehnico-edilitare aferente</w:t>
            </w:r>
          </w:p>
        </w:tc>
      </w:tr>
      <w:tr>
        <w:trPr>
          <w:trHeight w:val="387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d) elemente de semnalizare rutieră, plăcuțe de nomenclatură / identificare stradală și sisteme de monitorizare video a traficului rutier și 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siguranței publice</w:t>
            </w:r>
          </w:p>
        </w:tc>
      </w:tr>
      <w:tr>
        <w:trPr>
          <w:trHeight w:val="211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e) toalete ecologice mobile și dotările aferente</w:t>
            </w:r>
          </w:p>
        </w:tc>
      </w:tr>
      <w:tr>
        <w:trPr>
          <w:trHeight w:val="737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f) lucrări pentru amplasarea de tonete și pupitre acoperite sau închise, destinate difuzării și comercializării presei, cărților și florilor, sisteme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automate pentru colectarea / livrarea trimiterilor poștale, pentru servicii de curierat, precum și rulote și agregate automate de vânzare amplasate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direct pe sol, fără fundații și platforme, în suprafață de maximum 12 mp, care nu determină congestionarea sau blocarea traficului pietonal pe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trotuar, fără racorduri și/sau branșamente la utilități urbane, cu excepția energiei electrice</w:t>
            </w:r>
          </w:p>
        </w:tc>
      </w:tr>
      <w:tr>
        <w:trPr>
          <w:trHeight w:val="387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g) mobilier necesar practicării comerțului de întâmpinare, în baza unui regulament aprobat de consiliul local al unității administrativ-teritoriale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sau al sectorului municipiului București</w:t>
            </w:r>
          </w:p>
        </w:tc>
      </w:tr>
      <w:tr>
        <w:trPr>
          <w:trHeight w:val="387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h) amenajări temporare în aer liber pentru activitățile de spectacole, întruniri, concerte, proiecții de filme, târguri, expoziții, jocuri de artificii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sau spectacole pirotehnice, circuri, alimentație publică, patinoare, parcuri de distracții</w:t>
            </w:r>
          </w:p>
        </w:tc>
      </w:tr>
      <w:tr>
        <w:trPr>
          <w:trHeight w:val="214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i) stație automată fixă de monitorizare a nivelului de zgomot ambiant</w:t>
            </w:r>
          </w:p>
        </w:tc>
      </w:tr>
    </w:tbl>
    <w:p>
      <w:pPr>
        <w:pageBreakBefore/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F_06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5. CONDIȚIILE AVIZULUI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5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fără congestionarea sau blocarea traficului rutier și/sau pietonal</w:t>
            </w:r>
          </w:p>
        </w:tc>
      </w:tr>
      <w:tr>
        <w:trPr>
          <w:trHeight w:val="212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cu racordare și/sau branșare la rețeaua de alimentare cu energie electrică și/sau apă și canal, în funcție de caz</w:t>
            </w:r>
          </w:p>
        </w:tc>
      </w:tr>
      <w:tr>
        <w:trPr>
          <w:trHeight w:val="413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Alte condiții impuse</w:t>
            </w:r>
          </w:p>
        </w:tc>
      </w:tr>
      <w:tr>
        <w:trPr>
          <w:trHeight w:val="421" w:hRule="atLeast"/>
        </w:trPr>
        <w:tc>
          <w:tcPr>
            <w:tcW w:type="dxa" w:w="422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Termenul de valabilitate a avizului</w:t>
            </w:r>
          </w:p>
        </w:tc>
        <w:tc>
          <w:tcPr>
            <w:tcW w:type="dxa" w:w="591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Perioada de amplasare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la amenajările temporare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46" w:hRule="atLeast"/>
        </w:trPr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Lucrările se execută fără autorizație de construire numai în limitele prezentului aviz. Dacă nu sunt îndeplinite cumulativ condițiile privind impactul asupra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44" w:hRule="atLeast"/>
        </w:trPr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mediului și cele urbanistice, autoritatea publică locală aplică prevederile legale privind desființarea lucrărilor realizate ori poate impune obținerea unei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46" w:hRule="atLeast"/>
        </w:trPr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autorizații de construire sau de desființare parțială — art. 300 alin. (5) și (6) din Legea nr. 169/2026.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97"/>
        <w:gridCol w:w="1497"/>
        <w:gridCol w:w="1497"/>
        <w:gridCol w:w="1497"/>
        <w:gridCol w:w="1497"/>
        <w:gridCol w:w="1497"/>
        <w:gridCol w:w="1497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19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6. SEMNĂTURILE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731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Conducătorul autorității emitente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funcția, numele și semnătura</w:t>
            </w:r>
          </w:p>
        </w:tc>
        <w:tc>
          <w:tcPr>
            <w:tcW w:type="dxa" w:w="338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Secretar general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numele și semnătura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Arhitect-șef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numele și semnătura</w:t>
            </w:r>
          </w:p>
        </w:tc>
      </w:tr>
      <w:tr>
        <w:trPr>
          <w:trHeight w:val="421" w:hRule="atLeast"/>
        </w:trPr>
        <w:tc>
          <w:tcPr>
            <w:tcW w:type="dxa" w:w="253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Achitat taxa de (lei)</w:t>
            </w:r>
          </w:p>
        </w:tc>
        <w:tc>
          <w:tcPr>
            <w:tcW w:type="dxa" w:w="338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Chitanța nr. / data</w:t>
            </w:r>
          </w:p>
        </w:tc>
        <w:tc>
          <w:tcPr>
            <w:tcW w:type="dxa" w:w="422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Transmis solicitantului la data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direct / prin poștă / digital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F_06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36_F_06_Aviz_amplasare_Baile_Govora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